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22" w:rsidRDefault="00892FC3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APBD 2024</w:t>
      </w:r>
    </w:p>
    <w:p w:rsidR="00DE2BF1" w:rsidRPr="00D13F20" w:rsidRDefault="00E8367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E2BF1" w:rsidRPr="004B34F7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892FC3">
        <w:rPr>
          <w:rFonts w:ascii="Bookman Old Style" w:hAnsi="Bookman Old Style"/>
          <w:b/>
          <w:sz w:val="24"/>
          <w:lang w:val="id-ID"/>
        </w:rPr>
        <w:t>5</w:t>
      </w:r>
      <w:r w:rsidR="00E83672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8D4ED2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E37A22">
        <w:rPr>
          <w:rFonts w:ascii="Bookman Old Style" w:hAnsi="Bookman Old Style"/>
          <w:b/>
          <w:color w:val="000000" w:themeColor="text1"/>
          <w:sz w:val="24"/>
          <w:lang w:val="en-US"/>
        </w:rPr>
        <w:t>2</w:t>
      </w:r>
      <w:r w:rsidR="009305C7" w:rsidRPr="005266CB">
        <w:rPr>
          <w:rFonts w:ascii="Bookman Old Style" w:hAnsi="Bookman Old Style"/>
          <w:b/>
          <w:color w:val="000000" w:themeColor="text1"/>
          <w:sz w:val="24"/>
          <w:lang w:val="en-US"/>
        </w:rPr>
        <w:t>,</w:t>
      </w:r>
      <w:r w:rsidR="00E13EB1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 w:rsidR="00E37A22">
        <w:rPr>
          <w:rFonts w:ascii="Bookman Old Style" w:hAnsi="Bookman Old Style"/>
          <w:b/>
          <w:color w:val="000000" w:themeColor="text1"/>
          <w:sz w:val="24"/>
        </w:rPr>
        <w:t>TLD NO.2</w:t>
      </w:r>
      <w:r w:rsidR="008E72EC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SETDA KABUPATEN </w:t>
      </w:r>
      <w:proofErr w:type="gramStart"/>
      <w:r>
        <w:rPr>
          <w:rFonts w:ascii="Bookman Old Style" w:hAnsi="Bookman Old Style"/>
          <w:b/>
          <w:sz w:val="24"/>
        </w:rPr>
        <w:t>SRAGEN :</w:t>
      </w:r>
      <w:proofErr w:type="gramEnd"/>
      <w:r>
        <w:rPr>
          <w:rFonts w:ascii="Bookman Old Style" w:hAnsi="Bookman Old Style"/>
          <w:b/>
          <w:sz w:val="24"/>
        </w:rPr>
        <w:t xml:space="preserve"> </w:t>
      </w:r>
      <w:r w:rsidR="00892FC3">
        <w:rPr>
          <w:rFonts w:ascii="Bookman Old Style" w:hAnsi="Bookman Old Style"/>
          <w:b/>
          <w:sz w:val="24"/>
          <w:lang w:val="en-US"/>
        </w:rPr>
        <w:t xml:space="preserve">396 </w:t>
      </w:r>
      <w:r w:rsidR="009A750D" w:rsidRPr="004B34F7">
        <w:rPr>
          <w:rFonts w:ascii="Bookman Old Style" w:hAnsi="Bookman Old Style"/>
          <w:b/>
          <w:sz w:val="24"/>
        </w:rPr>
        <w:t>HLM</w:t>
      </w:r>
    </w:p>
    <w:p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4B34F7">
        <w:rPr>
          <w:rFonts w:ascii="Bookman Old Style" w:hAnsi="Bookman Old Style"/>
          <w:b/>
          <w:sz w:val="24"/>
        </w:rPr>
        <w:t>PERATURAN</w:t>
      </w:r>
      <w:r w:rsidRPr="004B34F7">
        <w:rPr>
          <w:rFonts w:ascii="Bookman Old Style" w:hAnsi="Bookman Old Style"/>
          <w:b/>
          <w:sz w:val="24"/>
        </w:rPr>
        <w:tab/>
      </w:r>
      <w:r w:rsidR="00A8197B">
        <w:rPr>
          <w:rFonts w:ascii="Bookman Old Style" w:hAnsi="Bookman Old Style"/>
          <w:b/>
          <w:sz w:val="24"/>
        </w:rPr>
        <w:t>DAERAH</w:t>
      </w:r>
      <w:r w:rsidR="00A8197B">
        <w:rPr>
          <w:rFonts w:ascii="Bookman Old Style" w:hAnsi="Bookman Old Style"/>
          <w:b/>
          <w:sz w:val="24"/>
        </w:rPr>
        <w:tab/>
        <w:t>KABUPATEN</w:t>
      </w:r>
      <w:r w:rsidR="00A8197B">
        <w:rPr>
          <w:rFonts w:ascii="Bookman Old Style" w:hAnsi="Bookman Old Style"/>
          <w:b/>
          <w:sz w:val="24"/>
        </w:rPr>
        <w:tab/>
        <w:t>SRAGEN</w:t>
      </w:r>
      <w:r w:rsidR="00A8197B">
        <w:rPr>
          <w:rFonts w:ascii="Bookman Old Style" w:hAnsi="Bookman Old Style"/>
          <w:b/>
          <w:sz w:val="24"/>
          <w:lang w:val="id-ID"/>
        </w:rPr>
        <w:t xml:space="preserve"> </w:t>
      </w:r>
      <w:r w:rsidRPr="004B34F7">
        <w:rPr>
          <w:rFonts w:ascii="Bookman Old Style" w:hAnsi="Bookman Old Style"/>
          <w:b/>
          <w:spacing w:val="-3"/>
          <w:sz w:val="24"/>
        </w:rPr>
        <w:t>TENTANG</w:t>
      </w:r>
      <w:r w:rsidR="00E37A2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892FC3">
        <w:rPr>
          <w:rFonts w:ascii="Bookman Old Style" w:hAnsi="Bookman Old Style"/>
          <w:b/>
          <w:sz w:val="24"/>
          <w:szCs w:val="24"/>
          <w:lang w:val="en-US"/>
        </w:rPr>
        <w:t>ANGGARAN PENDAPATAN DAN BELANJA DAERAH TAHUN 2024</w:t>
      </w:r>
      <w:r>
        <w:rPr>
          <w:b/>
          <w:sz w:val="24"/>
        </w:rPr>
        <w:t>.</w:t>
      </w:r>
    </w:p>
    <w:p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Default="005B783B" w:rsidP="00892FC3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melaksanakan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ketentuan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311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(1)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23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beberapa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kali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terakhir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6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Penetapan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Pengganti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Cipta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Kerja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Menjadi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104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(1)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12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Pengelolaan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Keuangan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Bupati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wajib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mengajukan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Rancangan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Anggaran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Pendapatan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Belanja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Anggaran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2024 </w:t>
            </w:r>
            <w:proofErr w:type="spellStart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>kepada</w:t>
            </w:r>
            <w:proofErr w:type="spellEnd"/>
            <w:r w:rsidR="00892FC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Dewan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Perwakilan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Rakyat Daerah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memperoleh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persetujuan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bersama</w:t>
            </w:r>
            <w:proofErr w:type="spellEnd"/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B783B" w:rsidRDefault="005B783B" w:rsidP="00F50145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(6)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Dasar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1946; UU No. 13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1950; </w:t>
            </w:r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UU No. 23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beberapa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kali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terakhir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UU No 6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proofErr w:type="gram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  <w:proofErr w:type="gramEnd"/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5B783B" w:rsidRPr="005B783B" w:rsidRDefault="005B783B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 w:rsidRPr="005B783B">
              <w:rPr>
                <w:rFonts w:ascii="Bookman Old Style" w:hAnsi="Bookman Old Style"/>
                <w:sz w:val="24"/>
              </w:rPr>
              <w:t>Dalam Peraturan daerah ini diatur tentang</w:t>
            </w:r>
            <w:r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</w:rPr>
              <w:t>:</w:t>
            </w:r>
          </w:p>
          <w:p w:rsidR="005B783B" w:rsidRPr="00F50145" w:rsidRDefault="00F5014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 w:rsidRPr="00F50145">
              <w:rPr>
                <w:rFonts w:ascii="Bookman Old Style" w:hAnsi="Bookman Old Style"/>
                <w:sz w:val="24"/>
                <w:lang w:val="en-US"/>
              </w:rPr>
              <w:t>Pendapatan</w:t>
            </w:r>
            <w:proofErr w:type="spellEnd"/>
            <w:r w:rsidRPr="00F50145">
              <w:rPr>
                <w:rFonts w:ascii="Bookman Old Style" w:hAnsi="Bookman Old Style"/>
                <w:sz w:val="24"/>
                <w:lang w:val="en-US"/>
              </w:rPr>
              <w:t xml:space="preserve"> Daerah</w:t>
            </w:r>
            <w:r w:rsidR="00AC4A40" w:rsidRPr="00F50145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AC4A40" w:rsidRPr="00F50145" w:rsidRDefault="00F50145" w:rsidP="00F50145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 w:rsidRPr="00F50145">
              <w:rPr>
                <w:rFonts w:ascii="Bookman Old Style" w:hAnsi="Bookman Old Style"/>
                <w:sz w:val="24"/>
              </w:rPr>
              <w:t>Belanja Daerah;dan</w:t>
            </w:r>
          </w:p>
          <w:p w:rsidR="00F50145" w:rsidRDefault="00F50145" w:rsidP="00F50145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b/>
                <w:sz w:val="24"/>
              </w:rPr>
            </w:pPr>
            <w:r w:rsidRPr="00F50145">
              <w:rPr>
                <w:rFonts w:ascii="Bookman Old Style" w:hAnsi="Bookman Old Style"/>
                <w:sz w:val="24"/>
              </w:rPr>
              <w:t>Pembiayaan Daerah.</w:t>
            </w:r>
          </w:p>
        </w:tc>
      </w:tr>
      <w:tr w:rsidR="005B783B" w:rsidTr="00661475">
        <w:tc>
          <w:tcPr>
            <w:tcW w:w="1557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t>CATATAN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F50145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661475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66147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14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Desember</w:t>
            </w:r>
            <w:proofErr w:type="spellEnd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Pr="0066147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F50145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lang w:val="en-US"/>
              </w:rPr>
            </w:pPr>
            <w:r w:rsidRPr="005B783B">
              <w:rPr>
                <w:rFonts w:ascii="Bookman Old Style" w:hAnsi="Bookman Old Style"/>
                <w:sz w:val="24"/>
              </w:rPr>
              <w:t xml:space="preserve">Perda ini ditetapkan di Sragen pada tanggal </w:t>
            </w:r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14 </w:t>
            </w:r>
            <w:proofErr w:type="spellStart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>Desember</w:t>
            </w:r>
            <w:proofErr w:type="spellEnd"/>
            <w:r w:rsidR="00F5014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="00661475">
              <w:rPr>
                <w:rFonts w:ascii="Bookman Old Style" w:hAnsi="Bookman Old Style"/>
                <w:lang w:val="en-US"/>
              </w:rPr>
              <w:t>.</w:t>
            </w:r>
            <w:bookmarkStart w:id="0" w:name="_GoBack"/>
            <w:bookmarkEnd w:id="0"/>
          </w:p>
        </w:tc>
      </w:tr>
      <w:tr w:rsidR="00661475" w:rsidTr="00661475">
        <w:trPr>
          <w:trHeight w:val="80"/>
        </w:trPr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661475" w:rsidRPr="005B783B" w:rsidRDefault="00F5014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Penjelasan 4</w:t>
            </w:r>
            <w:r w:rsidR="00661475">
              <w:rPr>
                <w:rFonts w:ascii="Bookman Old Style" w:hAnsi="Bookman Old Style"/>
                <w:sz w:val="24"/>
              </w:rPr>
              <w:t xml:space="preserve"> halaman.</w:t>
            </w:r>
          </w:p>
        </w:tc>
      </w:tr>
      <w:tr w:rsidR="00661475" w:rsidTr="00661475"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DE2BF1" w:rsidRPr="00AA0D59" w:rsidRDefault="00DE2BF1" w:rsidP="00AA0D59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1CA"/>
    <w:multiLevelType w:val="hybridMultilevel"/>
    <w:tmpl w:val="47587794"/>
    <w:lvl w:ilvl="0" w:tplc="E26011D4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b w:val="0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2BF1"/>
    <w:rsid w:val="000273A8"/>
    <w:rsid w:val="00035AA5"/>
    <w:rsid w:val="00054446"/>
    <w:rsid w:val="00087D69"/>
    <w:rsid w:val="0013511E"/>
    <w:rsid w:val="001A0602"/>
    <w:rsid w:val="001A3650"/>
    <w:rsid w:val="00213E9E"/>
    <w:rsid w:val="00276856"/>
    <w:rsid w:val="002B214A"/>
    <w:rsid w:val="00327BC7"/>
    <w:rsid w:val="00330CF5"/>
    <w:rsid w:val="0037692D"/>
    <w:rsid w:val="00436424"/>
    <w:rsid w:val="004A3691"/>
    <w:rsid w:val="004B34F7"/>
    <w:rsid w:val="004F5D61"/>
    <w:rsid w:val="00514822"/>
    <w:rsid w:val="005266CB"/>
    <w:rsid w:val="0053019D"/>
    <w:rsid w:val="00574A9C"/>
    <w:rsid w:val="005B783B"/>
    <w:rsid w:val="00614E58"/>
    <w:rsid w:val="0063180A"/>
    <w:rsid w:val="00661475"/>
    <w:rsid w:val="00670AE3"/>
    <w:rsid w:val="0067665F"/>
    <w:rsid w:val="006D3C33"/>
    <w:rsid w:val="00734276"/>
    <w:rsid w:val="007417A7"/>
    <w:rsid w:val="00750925"/>
    <w:rsid w:val="00753431"/>
    <w:rsid w:val="007B6510"/>
    <w:rsid w:val="00835CBD"/>
    <w:rsid w:val="008627E4"/>
    <w:rsid w:val="00892FC3"/>
    <w:rsid w:val="008B7236"/>
    <w:rsid w:val="008C163C"/>
    <w:rsid w:val="008D4ED2"/>
    <w:rsid w:val="008E72EC"/>
    <w:rsid w:val="009305C7"/>
    <w:rsid w:val="009534C2"/>
    <w:rsid w:val="00953686"/>
    <w:rsid w:val="00986969"/>
    <w:rsid w:val="00995D52"/>
    <w:rsid w:val="009A750D"/>
    <w:rsid w:val="00A25134"/>
    <w:rsid w:val="00A8197B"/>
    <w:rsid w:val="00AA0D59"/>
    <w:rsid w:val="00AC4A40"/>
    <w:rsid w:val="00AE2C24"/>
    <w:rsid w:val="00B025EE"/>
    <w:rsid w:val="00B11CC0"/>
    <w:rsid w:val="00B5660A"/>
    <w:rsid w:val="00B66C18"/>
    <w:rsid w:val="00BC6A3A"/>
    <w:rsid w:val="00C2553E"/>
    <w:rsid w:val="00C94A05"/>
    <w:rsid w:val="00CA0576"/>
    <w:rsid w:val="00CA75D3"/>
    <w:rsid w:val="00CE3EB4"/>
    <w:rsid w:val="00D13F20"/>
    <w:rsid w:val="00D46073"/>
    <w:rsid w:val="00D62E3A"/>
    <w:rsid w:val="00DE2BF1"/>
    <w:rsid w:val="00E13EB1"/>
    <w:rsid w:val="00E37A22"/>
    <w:rsid w:val="00E60495"/>
    <w:rsid w:val="00E83672"/>
    <w:rsid w:val="00EA69F5"/>
    <w:rsid w:val="00F50145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FF99-C5C2-470B-BE31-AD538A25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66</cp:revision>
  <dcterms:created xsi:type="dcterms:W3CDTF">2020-12-29T02:39:00Z</dcterms:created>
  <dcterms:modified xsi:type="dcterms:W3CDTF">2024-02-13T08:11:00Z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